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6FD4" w14:textId="67ADBC8C" w:rsidR="00EF36D6" w:rsidRDefault="00EF36D6" w:rsidP="00437C2D">
      <w:pPr>
        <w:ind w:right="-425"/>
        <w:rPr>
          <w:noProof/>
        </w:rPr>
      </w:pPr>
    </w:p>
    <w:p w14:paraId="71FE0E03" w14:textId="1F2F8055" w:rsidR="00EF36D6" w:rsidRDefault="00E1040D" w:rsidP="00EF36D6">
      <w:pPr>
        <w:jc w:val="center"/>
        <w:rPr>
          <w:b/>
          <w:bCs/>
          <w:sz w:val="28"/>
          <w:szCs w:val="28"/>
        </w:rPr>
      </w:pPr>
      <w:r w:rsidRPr="00E1040D">
        <w:rPr>
          <w:b/>
          <w:bCs/>
          <w:sz w:val="28"/>
          <w:szCs w:val="28"/>
        </w:rPr>
        <w:drawing>
          <wp:inline distT="0" distB="0" distL="0" distR="0" wp14:anchorId="7C5AF85E" wp14:editId="0A8E62F6">
            <wp:extent cx="1879600" cy="1032784"/>
            <wp:effectExtent l="0" t="0" r="635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789" cy="103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4471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EF36D6" w14:paraId="5783D340" w14:textId="77777777" w:rsidTr="00AC61A4">
        <w:tc>
          <w:tcPr>
            <w:tcW w:w="988" w:type="dxa"/>
          </w:tcPr>
          <w:p w14:paraId="0C057A01" w14:textId="77777777" w:rsidR="00EF36D6" w:rsidRPr="00EF36D6" w:rsidRDefault="00EF36D6" w:rsidP="00AC61A4">
            <w:pPr>
              <w:rPr>
                <w:rFonts w:ascii="Open Sans" w:hAnsi="Open Sans" w:cs="Open Sans"/>
                <w:b/>
                <w:bCs/>
                <w:color w:val="002060"/>
              </w:rPr>
            </w:pPr>
            <w:r w:rsidRPr="00EF36D6">
              <w:rPr>
                <w:rFonts w:ascii="Open Sans" w:hAnsi="Open Sans" w:cs="Open Sans"/>
                <w:b/>
                <w:bCs/>
                <w:color w:val="002060"/>
              </w:rPr>
              <w:t>Time</w:t>
            </w:r>
            <w:r>
              <w:rPr>
                <w:rFonts w:ascii="Open Sans" w:hAnsi="Open Sans" w:cs="Open Sans"/>
                <w:b/>
                <w:bCs/>
                <w:color w:val="002060"/>
              </w:rPr>
              <w:t xml:space="preserve"> </w:t>
            </w:r>
            <w:r w:rsidRPr="00EF36D6">
              <w:rPr>
                <w:rFonts w:ascii="Open Sans" w:hAnsi="Open Sans" w:cs="Open Sans"/>
                <w:b/>
                <w:bCs/>
                <w:color w:val="002060"/>
              </w:rPr>
              <w:t>stamp</w:t>
            </w:r>
          </w:p>
        </w:tc>
        <w:tc>
          <w:tcPr>
            <w:tcW w:w="8221" w:type="dxa"/>
          </w:tcPr>
          <w:p w14:paraId="492625C5" w14:textId="77777777" w:rsidR="00EF36D6" w:rsidRPr="00EF36D6" w:rsidRDefault="00EF36D6" w:rsidP="00AC61A4">
            <w:pPr>
              <w:rPr>
                <w:rFonts w:ascii="Open Sans" w:hAnsi="Open Sans" w:cs="Open Sans"/>
                <w:b/>
                <w:bCs/>
                <w:color w:val="002060"/>
              </w:rPr>
            </w:pPr>
            <w:r w:rsidRPr="00EF36D6">
              <w:rPr>
                <w:rFonts w:ascii="Open Sans" w:hAnsi="Open Sans" w:cs="Open Sans"/>
                <w:b/>
                <w:bCs/>
                <w:color w:val="002060"/>
              </w:rPr>
              <w:t>Transcript</w:t>
            </w:r>
          </w:p>
        </w:tc>
      </w:tr>
      <w:tr w:rsidR="00EF36D6" w14:paraId="299D756A" w14:textId="77777777" w:rsidTr="00AC61A4">
        <w:tc>
          <w:tcPr>
            <w:tcW w:w="988" w:type="dxa"/>
          </w:tcPr>
          <w:p w14:paraId="774C3289" w14:textId="77777777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00:00</w:t>
            </w:r>
          </w:p>
        </w:tc>
        <w:tc>
          <w:tcPr>
            <w:tcW w:w="8221" w:type="dxa"/>
          </w:tcPr>
          <w:p w14:paraId="413BAE60" w14:textId="77777777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Start of Video</w:t>
            </w:r>
          </w:p>
        </w:tc>
      </w:tr>
      <w:tr w:rsidR="00EF36D6" w14:paraId="3F6FB879" w14:textId="77777777" w:rsidTr="00AC61A4">
        <w:tc>
          <w:tcPr>
            <w:tcW w:w="988" w:type="dxa"/>
          </w:tcPr>
          <w:p w14:paraId="18AE2380" w14:textId="77777777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00:02</w:t>
            </w:r>
          </w:p>
        </w:tc>
        <w:tc>
          <w:tcPr>
            <w:tcW w:w="8221" w:type="dxa"/>
          </w:tcPr>
          <w:p w14:paraId="6B949D9E" w14:textId="738D314C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 xml:space="preserve">What is an </w:t>
            </w:r>
            <w:r w:rsidR="00437C2D">
              <w:rPr>
                <w:rFonts w:ascii="Open Sans" w:hAnsi="Open Sans" w:cs="Open Sans"/>
                <w:color w:val="002060"/>
              </w:rPr>
              <w:t xml:space="preserve">Education, Health and Social Care Plan </w:t>
            </w:r>
            <w:r w:rsidR="005B36E9">
              <w:rPr>
                <w:rFonts w:ascii="Open Sans" w:hAnsi="Open Sans" w:cs="Open Sans"/>
                <w:color w:val="002060"/>
              </w:rPr>
              <w:t>Annual Review</w:t>
            </w:r>
          </w:p>
        </w:tc>
      </w:tr>
      <w:tr w:rsidR="00EF36D6" w14:paraId="6565F1AD" w14:textId="77777777" w:rsidTr="00AC61A4">
        <w:tc>
          <w:tcPr>
            <w:tcW w:w="988" w:type="dxa"/>
          </w:tcPr>
          <w:p w14:paraId="3C04E062" w14:textId="3DF84648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00:0</w:t>
            </w:r>
            <w:r w:rsidR="009A44B2">
              <w:rPr>
                <w:rFonts w:ascii="Open Sans" w:hAnsi="Open Sans" w:cs="Open Sans"/>
                <w:color w:val="002060"/>
              </w:rPr>
              <w:t>6</w:t>
            </w:r>
          </w:p>
        </w:tc>
        <w:tc>
          <w:tcPr>
            <w:tcW w:w="8221" w:type="dxa"/>
          </w:tcPr>
          <w:p w14:paraId="2220F50E" w14:textId="63277624" w:rsidR="00EF36D6" w:rsidRPr="00EF36D6" w:rsidRDefault="009A44B2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 xml:space="preserve">An Education Health and Care Plan is meant to be a living document </w:t>
            </w:r>
            <w:r w:rsidR="00B52A74">
              <w:rPr>
                <w:rFonts w:ascii="Open Sans" w:hAnsi="Open Sans" w:cs="Open Sans"/>
                <w:color w:val="002060"/>
              </w:rPr>
              <w:t xml:space="preserve">not something that sits on the shelf gathering </w:t>
            </w:r>
            <w:r w:rsidR="00F0548E">
              <w:rPr>
                <w:rFonts w:ascii="Open Sans" w:hAnsi="Open Sans" w:cs="Open Sans"/>
                <w:color w:val="002060"/>
              </w:rPr>
              <w:t>dust. It should reliably reflect the child or young person</w:t>
            </w:r>
            <w:r w:rsidR="00BA5D2C">
              <w:rPr>
                <w:rFonts w:ascii="Open Sans" w:hAnsi="Open Sans" w:cs="Open Sans"/>
                <w:color w:val="002060"/>
              </w:rPr>
              <w:t>’s needs and aspirations</w:t>
            </w:r>
            <w:r w:rsidR="00040BA5">
              <w:rPr>
                <w:rFonts w:ascii="Open Sans" w:hAnsi="Open Sans" w:cs="Open Sans"/>
                <w:color w:val="002060"/>
              </w:rPr>
              <w:t>.</w:t>
            </w:r>
            <w:r w:rsidR="00BA5D2C">
              <w:rPr>
                <w:rFonts w:ascii="Open Sans" w:hAnsi="Open Sans" w:cs="Open Sans"/>
                <w:color w:val="002060"/>
              </w:rPr>
              <w:t xml:space="preserve"> </w:t>
            </w:r>
          </w:p>
        </w:tc>
      </w:tr>
      <w:tr w:rsidR="00EF36D6" w14:paraId="3D21C126" w14:textId="77777777" w:rsidTr="00AC61A4">
        <w:tc>
          <w:tcPr>
            <w:tcW w:w="988" w:type="dxa"/>
          </w:tcPr>
          <w:p w14:paraId="12F560A7" w14:textId="28D50428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00:</w:t>
            </w:r>
            <w:r w:rsidR="00040BA5">
              <w:rPr>
                <w:rFonts w:ascii="Open Sans" w:hAnsi="Open Sans" w:cs="Open Sans"/>
                <w:color w:val="002060"/>
              </w:rPr>
              <w:t>16</w:t>
            </w:r>
          </w:p>
        </w:tc>
        <w:tc>
          <w:tcPr>
            <w:tcW w:w="8221" w:type="dxa"/>
          </w:tcPr>
          <w:p w14:paraId="6A89A23C" w14:textId="287C6487" w:rsidR="00EF36D6" w:rsidRPr="00EF36D6" w:rsidRDefault="00040BA5" w:rsidP="00AC61A4">
            <w:pPr>
              <w:ind w:left="40" w:hanging="40"/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>That’s why the law</w:t>
            </w:r>
            <w:r w:rsidR="00764405">
              <w:rPr>
                <w:rFonts w:ascii="Open Sans" w:hAnsi="Open Sans" w:cs="Open Sans"/>
                <w:color w:val="002060"/>
              </w:rPr>
              <w:t xml:space="preserve"> requires it to be carefully checked each year. This is called the Annual Review</w:t>
            </w:r>
            <w:r w:rsidR="00D21B31">
              <w:rPr>
                <w:rFonts w:ascii="Open Sans" w:hAnsi="Open Sans" w:cs="Open Sans"/>
                <w:color w:val="002060"/>
              </w:rPr>
              <w:t xml:space="preserve">.  It’s a way of making sure </w:t>
            </w:r>
            <w:r w:rsidR="00562CC4">
              <w:rPr>
                <w:rFonts w:ascii="Open Sans" w:hAnsi="Open Sans" w:cs="Open Sans"/>
                <w:color w:val="002060"/>
              </w:rPr>
              <w:t>the plan is still correct.</w:t>
            </w:r>
          </w:p>
        </w:tc>
      </w:tr>
      <w:tr w:rsidR="00EF36D6" w14:paraId="12AAE5C2" w14:textId="77777777" w:rsidTr="00AC61A4">
        <w:tc>
          <w:tcPr>
            <w:tcW w:w="988" w:type="dxa"/>
          </w:tcPr>
          <w:p w14:paraId="52FB911E" w14:textId="1BE6A774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00:</w:t>
            </w:r>
            <w:r w:rsidR="00562CC4">
              <w:rPr>
                <w:rFonts w:ascii="Open Sans" w:hAnsi="Open Sans" w:cs="Open Sans"/>
                <w:color w:val="002060"/>
              </w:rPr>
              <w:t>25</w:t>
            </w:r>
          </w:p>
        </w:tc>
        <w:tc>
          <w:tcPr>
            <w:tcW w:w="8221" w:type="dxa"/>
          </w:tcPr>
          <w:p w14:paraId="17FAFC39" w14:textId="0071ADFE" w:rsidR="00EF36D6" w:rsidRPr="00EF36D6" w:rsidRDefault="00562CC4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 xml:space="preserve">Parents and young people should see Annual Reviews </w:t>
            </w:r>
            <w:r w:rsidR="003A38D2">
              <w:rPr>
                <w:rFonts w:ascii="Open Sans" w:hAnsi="Open Sans" w:cs="Open Sans"/>
                <w:color w:val="002060"/>
              </w:rPr>
              <w:t>as an opportunity to get things changed that are not working as expected</w:t>
            </w:r>
            <w:r w:rsidR="00EB0966">
              <w:rPr>
                <w:rFonts w:ascii="Open Sans" w:hAnsi="Open Sans" w:cs="Open Sans"/>
                <w:color w:val="002060"/>
              </w:rPr>
              <w:t xml:space="preserve">; parts </w:t>
            </w:r>
            <w:r w:rsidR="00457C42">
              <w:rPr>
                <w:rFonts w:ascii="Open Sans" w:hAnsi="Open Sans" w:cs="Open Sans"/>
                <w:color w:val="002060"/>
              </w:rPr>
              <w:t>F, G, H1 and H2, to update their aspirations (Part A)</w:t>
            </w:r>
            <w:r w:rsidR="009944B1">
              <w:rPr>
                <w:rFonts w:ascii="Open Sans" w:hAnsi="Open Sans" w:cs="Open Sans"/>
                <w:color w:val="002060"/>
              </w:rPr>
              <w:t xml:space="preserve"> and if </w:t>
            </w:r>
            <w:r w:rsidR="005335AD">
              <w:rPr>
                <w:rFonts w:ascii="Open Sans" w:hAnsi="Open Sans" w:cs="Open Sans"/>
                <w:color w:val="002060"/>
              </w:rPr>
              <w:t>necessary,</w:t>
            </w:r>
            <w:r w:rsidR="009944B1">
              <w:rPr>
                <w:rFonts w:ascii="Open Sans" w:hAnsi="Open Sans" w:cs="Open Sans"/>
                <w:color w:val="002060"/>
              </w:rPr>
              <w:t xml:space="preserve"> the outcomes (Part E)</w:t>
            </w:r>
            <w:r w:rsidR="005335AD">
              <w:rPr>
                <w:rFonts w:ascii="Open Sans" w:hAnsi="Open Sans" w:cs="Open Sans"/>
                <w:color w:val="002060"/>
              </w:rPr>
              <w:t xml:space="preserve"> and any new concerns or needs </w:t>
            </w:r>
            <w:r w:rsidR="00430CC7">
              <w:rPr>
                <w:rFonts w:ascii="Open Sans" w:hAnsi="Open Sans" w:cs="Open Sans"/>
                <w:color w:val="002060"/>
              </w:rPr>
              <w:t xml:space="preserve">to be included </w:t>
            </w:r>
            <w:r w:rsidR="009E2EDD">
              <w:rPr>
                <w:rFonts w:ascii="Open Sans" w:hAnsi="Open Sans" w:cs="Open Sans"/>
                <w:color w:val="002060"/>
              </w:rPr>
              <w:t>(Parts B, C or D)</w:t>
            </w:r>
          </w:p>
        </w:tc>
      </w:tr>
      <w:tr w:rsidR="00EF36D6" w14:paraId="37E83123" w14:textId="77777777" w:rsidTr="00AC61A4">
        <w:tc>
          <w:tcPr>
            <w:tcW w:w="988" w:type="dxa"/>
          </w:tcPr>
          <w:p w14:paraId="413D0F28" w14:textId="24CC208D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00:</w:t>
            </w:r>
            <w:r w:rsidR="009E2EDD">
              <w:rPr>
                <w:rFonts w:ascii="Open Sans" w:hAnsi="Open Sans" w:cs="Open Sans"/>
                <w:color w:val="002060"/>
              </w:rPr>
              <w:t>44</w:t>
            </w:r>
          </w:p>
        </w:tc>
        <w:tc>
          <w:tcPr>
            <w:tcW w:w="8221" w:type="dxa"/>
          </w:tcPr>
          <w:p w14:paraId="5E7B368A" w14:textId="3CA61778" w:rsidR="004B2685" w:rsidRPr="00EF36D6" w:rsidRDefault="009E2EDD" w:rsidP="003C7594">
            <w:pPr>
              <w:tabs>
                <w:tab w:val="left" w:pos="2003"/>
              </w:tabs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 xml:space="preserve">The Annual Review </w:t>
            </w:r>
            <w:r w:rsidR="006B18D7">
              <w:rPr>
                <w:rFonts w:ascii="Open Sans" w:hAnsi="Open Sans" w:cs="Open Sans"/>
                <w:color w:val="002060"/>
              </w:rPr>
              <w:t xml:space="preserve">is a legal process which means certain things need to happen </w:t>
            </w:r>
            <w:r w:rsidR="00F014A1">
              <w:rPr>
                <w:rFonts w:ascii="Open Sans" w:hAnsi="Open Sans" w:cs="Open Sans"/>
                <w:color w:val="002060"/>
              </w:rPr>
              <w:t xml:space="preserve">before the </w:t>
            </w:r>
            <w:r w:rsidR="00D433B5">
              <w:rPr>
                <w:rFonts w:ascii="Open Sans" w:hAnsi="Open Sans" w:cs="Open Sans"/>
                <w:color w:val="002060"/>
              </w:rPr>
              <w:t xml:space="preserve">Annual review </w:t>
            </w:r>
            <w:r w:rsidR="00F014A1">
              <w:rPr>
                <w:rFonts w:ascii="Open Sans" w:hAnsi="Open Sans" w:cs="Open Sans"/>
                <w:color w:val="002060"/>
              </w:rPr>
              <w:t>meeting takes place and others afterwards</w:t>
            </w:r>
            <w:r w:rsidR="00D433B5">
              <w:rPr>
                <w:rFonts w:ascii="Open Sans" w:hAnsi="Open Sans" w:cs="Open Sans"/>
                <w:color w:val="002060"/>
              </w:rPr>
              <w:t>. It takes 8 weeks</w:t>
            </w:r>
            <w:r w:rsidR="0049507C">
              <w:rPr>
                <w:rFonts w:ascii="Open Sans" w:hAnsi="Open Sans" w:cs="Open Sans"/>
                <w:color w:val="002060"/>
              </w:rPr>
              <w:t xml:space="preserve"> to completed</w:t>
            </w:r>
            <w:r w:rsidR="00D433B5">
              <w:rPr>
                <w:rFonts w:ascii="Open Sans" w:hAnsi="Open Sans" w:cs="Open Sans"/>
                <w:color w:val="002060"/>
              </w:rPr>
              <w:t xml:space="preserve"> </w:t>
            </w:r>
            <w:r w:rsidR="00157422">
              <w:rPr>
                <w:rFonts w:ascii="Open Sans" w:hAnsi="Open Sans" w:cs="Open Sans"/>
                <w:color w:val="002060"/>
              </w:rPr>
              <w:t>and must be completed</w:t>
            </w:r>
            <w:r w:rsidR="00F93A97">
              <w:rPr>
                <w:rFonts w:ascii="Open Sans" w:hAnsi="Open Sans" w:cs="Open Sans"/>
                <w:color w:val="002060"/>
              </w:rPr>
              <w:t xml:space="preserve"> </w:t>
            </w:r>
            <w:r w:rsidR="0049507C">
              <w:rPr>
                <w:rFonts w:ascii="Open Sans" w:hAnsi="Open Sans" w:cs="Open Sans"/>
                <w:color w:val="002060"/>
              </w:rPr>
              <w:t>b</w:t>
            </w:r>
            <w:r w:rsidR="009517E9">
              <w:rPr>
                <w:rFonts w:ascii="Open Sans" w:hAnsi="Open Sans" w:cs="Open Sans"/>
                <w:color w:val="002060"/>
              </w:rPr>
              <w:t>y</w:t>
            </w:r>
            <w:r w:rsidR="0049507C">
              <w:rPr>
                <w:rFonts w:ascii="Open Sans" w:hAnsi="Open Sans" w:cs="Open Sans"/>
                <w:color w:val="002060"/>
              </w:rPr>
              <w:t xml:space="preserve"> the anniversary of when the </w:t>
            </w:r>
            <w:r w:rsidR="009517E9">
              <w:rPr>
                <w:rFonts w:ascii="Open Sans" w:hAnsi="Open Sans" w:cs="Open Sans"/>
                <w:color w:val="002060"/>
              </w:rPr>
              <w:t>plan has first issued or the l</w:t>
            </w:r>
            <w:r w:rsidR="000354EF">
              <w:rPr>
                <w:rFonts w:ascii="Open Sans" w:hAnsi="Open Sans" w:cs="Open Sans"/>
                <w:color w:val="002060"/>
              </w:rPr>
              <w:t>ast review meeting.</w:t>
            </w:r>
          </w:p>
        </w:tc>
      </w:tr>
      <w:tr w:rsidR="00EF36D6" w14:paraId="2F062FAD" w14:textId="77777777" w:rsidTr="00AC61A4">
        <w:tc>
          <w:tcPr>
            <w:tcW w:w="988" w:type="dxa"/>
          </w:tcPr>
          <w:p w14:paraId="61B1DFDC" w14:textId="108E9C37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00:5</w:t>
            </w:r>
            <w:r w:rsidR="00F93A97">
              <w:rPr>
                <w:rFonts w:ascii="Open Sans" w:hAnsi="Open Sans" w:cs="Open Sans"/>
                <w:color w:val="002060"/>
              </w:rPr>
              <w:t>9</w:t>
            </w:r>
          </w:p>
        </w:tc>
        <w:tc>
          <w:tcPr>
            <w:tcW w:w="8221" w:type="dxa"/>
          </w:tcPr>
          <w:p w14:paraId="7FE5D415" w14:textId="5FBCB101" w:rsidR="00EF36D6" w:rsidRPr="00EF36D6" w:rsidRDefault="000354EF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>It can be broken down</w:t>
            </w:r>
            <w:r w:rsidR="004F5EC5">
              <w:rPr>
                <w:rFonts w:ascii="Open Sans" w:hAnsi="Open Sans" w:cs="Open Sans"/>
                <w:color w:val="002060"/>
              </w:rPr>
              <w:t xml:space="preserve"> into 5 steps</w:t>
            </w:r>
            <w:r w:rsidR="008E6AEC">
              <w:rPr>
                <w:rFonts w:ascii="Open Sans" w:hAnsi="Open Sans" w:cs="Open Sans"/>
                <w:color w:val="002060"/>
              </w:rPr>
              <w:t>. Steps 1 and 2 take place four weeks before the meeting</w:t>
            </w:r>
            <w:r w:rsidR="001A3D0A">
              <w:rPr>
                <w:rFonts w:ascii="Open Sans" w:hAnsi="Open Sans" w:cs="Open Sans"/>
                <w:color w:val="002060"/>
              </w:rPr>
              <w:t>.</w:t>
            </w:r>
          </w:p>
        </w:tc>
      </w:tr>
      <w:tr w:rsidR="00EF36D6" w14:paraId="78104E77" w14:textId="77777777" w:rsidTr="00AC61A4">
        <w:tc>
          <w:tcPr>
            <w:tcW w:w="988" w:type="dxa"/>
          </w:tcPr>
          <w:p w14:paraId="1B5FD80A" w14:textId="185F4C49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01:</w:t>
            </w:r>
            <w:r w:rsidR="001372B2">
              <w:rPr>
                <w:rFonts w:ascii="Open Sans" w:hAnsi="Open Sans" w:cs="Open Sans"/>
                <w:color w:val="002060"/>
              </w:rPr>
              <w:t>08</w:t>
            </w:r>
          </w:p>
        </w:tc>
        <w:tc>
          <w:tcPr>
            <w:tcW w:w="8221" w:type="dxa"/>
          </w:tcPr>
          <w:p w14:paraId="46EFC974" w14:textId="12BD307F" w:rsidR="00EF36D6" w:rsidRPr="00EF36D6" w:rsidRDefault="001372B2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>Step 1 is when requests for updated information will be made</w:t>
            </w:r>
            <w:r w:rsidR="007A7DD2">
              <w:rPr>
                <w:rFonts w:ascii="Open Sans" w:hAnsi="Open Sans" w:cs="Open Sans"/>
                <w:color w:val="002060"/>
              </w:rPr>
              <w:t>. This should include information from parents</w:t>
            </w:r>
            <w:r w:rsidR="00175BEC">
              <w:rPr>
                <w:rFonts w:ascii="Open Sans" w:hAnsi="Open Sans" w:cs="Open Sans"/>
                <w:color w:val="002060"/>
              </w:rPr>
              <w:t>, children and young people, the professionals involved as well as school assessments</w:t>
            </w:r>
            <w:r w:rsidR="00771FF3">
              <w:rPr>
                <w:rFonts w:ascii="Open Sans" w:hAnsi="Open Sans" w:cs="Open Sans"/>
                <w:color w:val="002060"/>
              </w:rPr>
              <w:t xml:space="preserve">, notes from meetings over the past year and observations. </w:t>
            </w:r>
            <w:r w:rsidR="002A410D">
              <w:rPr>
                <w:rFonts w:ascii="Open Sans" w:hAnsi="Open Sans" w:cs="Open Sans"/>
                <w:color w:val="002060"/>
              </w:rPr>
              <w:t xml:space="preserve"> </w:t>
            </w:r>
            <w:r w:rsidR="007A4981">
              <w:rPr>
                <w:rFonts w:ascii="Open Sans" w:hAnsi="Open Sans" w:cs="Open Sans"/>
                <w:color w:val="002060"/>
              </w:rPr>
              <w:t>This is some times referred to as evidence.</w:t>
            </w:r>
          </w:p>
        </w:tc>
      </w:tr>
      <w:tr w:rsidR="00EF36D6" w14:paraId="05D1BCBF" w14:textId="77777777" w:rsidTr="00AC61A4">
        <w:tc>
          <w:tcPr>
            <w:tcW w:w="988" w:type="dxa"/>
          </w:tcPr>
          <w:p w14:paraId="249F1794" w14:textId="5E149B75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01:</w:t>
            </w:r>
            <w:r w:rsidR="00264B5A">
              <w:rPr>
                <w:rFonts w:ascii="Open Sans" w:hAnsi="Open Sans" w:cs="Open Sans"/>
                <w:color w:val="002060"/>
              </w:rPr>
              <w:t>2</w:t>
            </w:r>
            <w:r w:rsidR="007A4981">
              <w:rPr>
                <w:rFonts w:ascii="Open Sans" w:hAnsi="Open Sans" w:cs="Open Sans"/>
                <w:color w:val="002060"/>
              </w:rPr>
              <w:t>2</w:t>
            </w:r>
          </w:p>
        </w:tc>
        <w:tc>
          <w:tcPr>
            <w:tcW w:w="8221" w:type="dxa"/>
          </w:tcPr>
          <w:p w14:paraId="0658556C" w14:textId="37FAC63A" w:rsidR="00EF36D6" w:rsidRPr="00EF36D6" w:rsidRDefault="00716424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>Step 2 is when invitations are sent out. This must include the parent or young person</w:t>
            </w:r>
            <w:r w:rsidR="0060534E">
              <w:rPr>
                <w:rFonts w:ascii="Open Sans" w:hAnsi="Open Sans" w:cs="Open Sans"/>
                <w:color w:val="002060"/>
              </w:rPr>
              <w:t xml:space="preserve">. This preparation is to </w:t>
            </w:r>
            <w:r w:rsidR="00711CE5">
              <w:rPr>
                <w:rFonts w:ascii="Open Sans" w:hAnsi="Open Sans" w:cs="Open Sans"/>
                <w:color w:val="002060"/>
              </w:rPr>
              <w:t xml:space="preserve">make sure all the right people </w:t>
            </w:r>
            <w:r w:rsidR="00507A46">
              <w:rPr>
                <w:rFonts w:ascii="Open Sans" w:hAnsi="Open Sans" w:cs="Open Sans"/>
                <w:color w:val="002060"/>
              </w:rPr>
              <w:t>and</w:t>
            </w:r>
            <w:r w:rsidR="00711CE5">
              <w:rPr>
                <w:rFonts w:ascii="Open Sans" w:hAnsi="Open Sans" w:cs="Open Sans"/>
                <w:color w:val="002060"/>
              </w:rPr>
              <w:t xml:space="preserve"> an </w:t>
            </w:r>
            <w:r w:rsidR="003319E6">
              <w:rPr>
                <w:rFonts w:ascii="Open Sans" w:hAnsi="Open Sans" w:cs="Open Sans"/>
                <w:color w:val="002060"/>
              </w:rPr>
              <w:t>up-to-date</w:t>
            </w:r>
            <w:r w:rsidR="00507A46">
              <w:rPr>
                <w:rFonts w:ascii="Open Sans" w:hAnsi="Open Sans" w:cs="Open Sans"/>
                <w:color w:val="002060"/>
              </w:rPr>
              <w:t xml:space="preserve"> picture is available for the meeting.</w:t>
            </w:r>
            <w:r w:rsidR="00711CE5">
              <w:rPr>
                <w:rFonts w:ascii="Open Sans" w:hAnsi="Open Sans" w:cs="Open Sans"/>
                <w:color w:val="002060"/>
              </w:rPr>
              <w:t xml:space="preserve"> </w:t>
            </w:r>
            <w:r w:rsidR="00A006F6">
              <w:rPr>
                <w:rFonts w:ascii="Open Sans" w:hAnsi="Open Sans" w:cs="Open Sans"/>
                <w:color w:val="002060"/>
              </w:rPr>
              <w:t xml:space="preserve"> </w:t>
            </w:r>
          </w:p>
        </w:tc>
      </w:tr>
      <w:tr w:rsidR="00EF36D6" w14:paraId="78751B4B" w14:textId="77777777" w:rsidTr="00AC61A4">
        <w:tc>
          <w:tcPr>
            <w:tcW w:w="988" w:type="dxa"/>
          </w:tcPr>
          <w:p w14:paraId="5A429AD1" w14:textId="3498801C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01:</w:t>
            </w:r>
            <w:r w:rsidR="00507A46">
              <w:rPr>
                <w:rFonts w:ascii="Open Sans" w:hAnsi="Open Sans" w:cs="Open Sans"/>
                <w:color w:val="002060"/>
              </w:rPr>
              <w:t>34</w:t>
            </w:r>
          </w:p>
        </w:tc>
        <w:tc>
          <w:tcPr>
            <w:tcW w:w="8221" w:type="dxa"/>
          </w:tcPr>
          <w:p w14:paraId="483A1CF1" w14:textId="1F2CDD21" w:rsidR="00EF36D6" w:rsidRPr="00EF36D6" w:rsidRDefault="003319E6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>Step 3 is the meeting itself</w:t>
            </w:r>
            <w:r w:rsidR="00361872">
              <w:rPr>
                <w:rFonts w:ascii="Open Sans" w:hAnsi="Open Sans" w:cs="Open Sans"/>
                <w:color w:val="002060"/>
              </w:rPr>
              <w:t xml:space="preserve">. The Children and Families Act </w:t>
            </w:r>
            <w:r w:rsidR="00EF402F">
              <w:rPr>
                <w:rFonts w:ascii="Open Sans" w:hAnsi="Open Sans" w:cs="Open Sans"/>
                <w:color w:val="002060"/>
              </w:rPr>
              <w:t xml:space="preserve">expects the Annual Review meeting to look at things from a </w:t>
            </w:r>
            <w:r w:rsidR="00392B38">
              <w:rPr>
                <w:rFonts w:ascii="Open Sans" w:hAnsi="Open Sans" w:cs="Open Sans"/>
                <w:color w:val="002060"/>
              </w:rPr>
              <w:t>person-centred</w:t>
            </w:r>
            <w:r w:rsidR="00EF402F">
              <w:rPr>
                <w:rFonts w:ascii="Open Sans" w:hAnsi="Open Sans" w:cs="Open Sans"/>
                <w:color w:val="002060"/>
              </w:rPr>
              <w:t xml:space="preserve"> point of view. </w:t>
            </w:r>
            <w:r w:rsidR="00392B38">
              <w:rPr>
                <w:rFonts w:ascii="Open Sans" w:hAnsi="Open Sans" w:cs="Open Sans"/>
                <w:color w:val="002060"/>
              </w:rPr>
              <w:t xml:space="preserve"> This means parents, children and young people are fully involved and are able to share their views, wishes and feelings. </w:t>
            </w:r>
            <w:r w:rsidR="00BB7C68">
              <w:rPr>
                <w:rFonts w:ascii="Open Sans" w:hAnsi="Open Sans" w:cs="Open Sans"/>
                <w:color w:val="002060"/>
              </w:rPr>
              <w:t>It must consider progress and plan for what needs to happen in the coming year</w:t>
            </w:r>
            <w:r w:rsidR="00B12D2A">
              <w:rPr>
                <w:rFonts w:ascii="Open Sans" w:hAnsi="Open Sans" w:cs="Open Sans"/>
                <w:color w:val="002060"/>
              </w:rPr>
              <w:t>. The meeting must focus on the following seven points</w:t>
            </w:r>
            <w:r w:rsidR="00FE1133">
              <w:rPr>
                <w:rFonts w:ascii="Open Sans" w:hAnsi="Open Sans" w:cs="Open Sans"/>
                <w:color w:val="002060"/>
              </w:rPr>
              <w:t xml:space="preserve"> and not just look at how things have gone in the past </w:t>
            </w:r>
            <w:r w:rsidR="0065137B">
              <w:rPr>
                <w:rFonts w:ascii="Open Sans" w:hAnsi="Open Sans" w:cs="Open Sans"/>
                <w:color w:val="002060"/>
              </w:rPr>
              <w:t>year in school.</w:t>
            </w:r>
          </w:p>
        </w:tc>
      </w:tr>
      <w:tr w:rsidR="00EF36D6" w14:paraId="2B5CF666" w14:textId="77777777" w:rsidTr="00AC61A4">
        <w:tc>
          <w:tcPr>
            <w:tcW w:w="988" w:type="dxa"/>
          </w:tcPr>
          <w:p w14:paraId="3FA512F8" w14:textId="57172420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01:</w:t>
            </w:r>
            <w:r w:rsidR="0065137B">
              <w:rPr>
                <w:rFonts w:ascii="Open Sans" w:hAnsi="Open Sans" w:cs="Open Sans"/>
                <w:color w:val="002060"/>
              </w:rPr>
              <w:t>59</w:t>
            </w:r>
          </w:p>
        </w:tc>
        <w:tc>
          <w:tcPr>
            <w:tcW w:w="8221" w:type="dxa"/>
          </w:tcPr>
          <w:p w14:paraId="3AD57E59" w14:textId="2001D322" w:rsidR="00EF36D6" w:rsidRPr="00EF36D6" w:rsidRDefault="00274236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>It must; Focus on progress made towards achieving outcomes</w:t>
            </w:r>
            <w:r w:rsidR="00AB728C">
              <w:rPr>
                <w:rFonts w:ascii="Open Sans" w:hAnsi="Open Sans" w:cs="Open Sans"/>
                <w:color w:val="002060"/>
              </w:rPr>
              <w:t>, establish if the outcomes are still appropriate and if necessary agree new ones</w:t>
            </w:r>
            <w:r w:rsidR="00E1050D">
              <w:rPr>
                <w:rFonts w:ascii="Open Sans" w:hAnsi="Open Sans" w:cs="Open Sans"/>
                <w:color w:val="002060"/>
              </w:rPr>
              <w:t xml:space="preserve">, review the short-term </w:t>
            </w:r>
            <w:r w:rsidR="00B9766B">
              <w:rPr>
                <w:rFonts w:ascii="Open Sans" w:hAnsi="Open Sans" w:cs="Open Sans"/>
                <w:color w:val="002060"/>
              </w:rPr>
              <w:t>targets and set new ones, check that the special educational provisions and the arr</w:t>
            </w:r>
            <w:r w:rsidR="00685176">
              <w:rPr>
                <w:rFonts w:ascii="Open Sans" w:hAnsi="Open Sans" w:cs="Open Sans"/>
                <w:color w:val="002060"/>
              </w:rPr>
              <w:t xml:space="preserve">angements for delivering it, is still appropriate and meaning progress can be made, </w:t>
            </w:r>
            <w:r w:rsidR="00BC2AEA">
              <w:rPr>
                <w:rFonts w:ascii="Open Sans" w:hAnsi="Open Sans" w:cs="Open Sans"/>
                <w:color w:val="002060"/>
              </w:rPr>
              <w:t xml:space="preserve">review any health and social </w:t>
            </w:r>
            <w:r w:rsidR="00F42334">
              <w:rPr>
                <w:rFonts w:ascii="Open Sans" w:hAnsi="Open Sans" w:cs="Open Sans"/>
                <w:color w:val="002060"/>
              </w:rPr>
              <w:t>care provision, check if the aspirations</w:t>
            </w:r>
            <w:r w:rsidR="00B2643E">
              <w:rPr>
                <w:rFonts w:ascii="Open Sans" w:hAnsi="Open Sans" w:cs="Open Sans"/>
                <w:color w:val="002060"/>
              </w:rPr>
              <w:t xml:space="preserve"> have changed, check if the parent/yp would like to request </w:t>
            </w:r>
            <w:r w:rsidR="00660748">
              <w:rPr>
                <w:rFonts w:ascii="Open Sans" w:hAnsi="Open Sans" w:cs="Open Sans"/>
                <w:color w:val="002060"/>
              </w:rPr>
              <w:t xml:space="preserve">a </w:t>
            </w:r>
            <w:r w:rsidR="000C371C">
              <w:rPr>
                <w:rFonts w:ascii="Open Sans" w:hAnsi="Open Sans" w:cs="Open Sans"/>
                <w:color w:val="002060"/>
              </w:rPr>
              <w:t>personal budget.</w:t>
            </w:r>
          </w:p>
        </w:tc>
      </w:tr>
      <w:tr w:rsidR="00EF36D6" w14:paraId="4F795B11" w14:textId="77777777" w:rsidTr="00AC61A4">
        <w:tc>
          <w:tcPr>
            <w:tcW w:w="988" w:type="dxa"/>
          </w:tcPr>
          <w:p w14:paraId="28656745" w14:textId="7B55FE6D" w:rsidR="00EF36D6" w:rsidRPr="00EF36D6" w:rsidRDefault="00A67459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>02:</w:t>
            </w:r>
            <w:r w:rsidR="001E35FD">
              <w:rPr>
                <w:rFonts w:ascii="Open Sans" w:hAnsi="Open Sans" w:cs="Open Sans"/>
                <w:color w:val="002060"/>
              </w:rPr>
              <w:t>30</w:t>
            </w:r>
          </w:p>
        </w:tc>
        <w:tc>
          <w:tcPr>
            <w:tcW w:w="8221" w:type="dxa"/>
          </w:tcPr>
          <w:p w14:paraId="55378F17" w14:textId="1D8DC1B7" w:rsidR="000C371C" w:rsidRPr="0009410C" w:rsidRDefault="001E35FD" w:rsidP="00A43750">
            <w:pPr>
              <w:spacing w:after="160" w:line="259" w:lineRule="auto"/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 xml:space="preserve">Step 4 – </w:t>
            </w:r>
            <w:r w:rsidR="00935B56">
              <w:rPr>
                <w:rFonts w:ascii="Open Sans" w:hAnsi="Open Sans" w:cs="Open Sans"/>
                <w:color w:val="002060"/>
              </w:rPr>
              <w:t>After the meeting, t</w:t>
            </w:r>
            <w:r>
              <w:rPr>
                <w:rFonts w:ascii="Open Sans" w:hAnsi="Open Sans" w:cs="Open Sans"/>
                <w:color w:val="002060"/>
              </w:rPr>
              <w:t xml:space="preserve">he host or person leading the review </w:t>
            </w:r>
            <w:r w:rsidR="00935B56">
              <w:rPr>
                <w:rFonts w:ascii="Open Sans" w:hAnsi="Open Sans" w:cs="Open Sans"/>
                <w:color w:val="002060"/>
              </w:rPr>
              <w:t>must write a report</w:t>
            </w:r>
            <w:r w:rsidR="00B02BA5">
              <w:rPr>
                <w:rFonts w:ascii="Open Sans" w:hAnsi="Open Sans" w:cs="Open Sans"/>
                <w:color w:val="002060"/>
              </w:rPr>
              <w:t>. This should include details of what was discussed in the meeting</w:t>
            </w:r>
            <w:r w:rsidR="001443D5">
              <w:rPr>
                <w:rFonts w:ascii="Open Sans" w:hAnsi="Open Sans" w:cs="Open Sans"/>
                <w:color w:val="002060"/>
              </w:rPr>
              <w:t xml:space="preserve"> including any suggested changes and disagreements</w:t>
            </w:r>
            <w:r w:rsidR="00BF1CEE">
              <w:rPr>
                <w:rFonts w:ascii="Open Sans" w:hAnsi="Open Sans" w:cs="Open Sans"/>
                <w:color w:val="002060"/>
              </w:rPr>
              <w:t>. This must be sent to everyone who was invited to the meeting</w:t>
            </w:r>
            <w:r w:rsidR="0009410C">
              <w:rPr>
                <w:rFonts w:ascii="Open Sans" w:hAnsi="Open Sans" w:cs="Open Sans"/>
                <w:color w:val="002060"/>
              </w:rPr>
              <w:t xml:space="preserve"> and the local authority within two weeks of the meeting taking place.</w:t>
            </w:r>
          </w:p>
        </w:tc>
      </w:tr>
      <w:tr w:rsidR="00EF36D6" w14:paraId="56051314" w14:textId="77777777" w:rsidTr="00AC61A4">
        <w:tc>
          <w:tcPr>
            <w:tcW w:w="988" w:type="dxa"/>
          </w:tcPr>
          <w:p w14:paraId="7DA782B9" w14:textId="7AEFBC81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</w:t>
            </w:r>
            <w:r w:rsidR="00D34269">
              <w:rPr>
                <w:rFonts w:ascii="Open Sans" w:hAnsi="Open Sans" w:cs="Open Sans"/>
                <w:color w:val="002060"/>
              </w:rPr>
              <w:t>2:</w:t>
            </w:r>
            <w:r w:rsidR="001A0087">
              <w:rPr>
                <w:rFonts w:ascii="Open Sans" w:hAnsi="Open Sans" w:cs="Open Sans"/>
                <w:color w:val="002060"/>
              </w:rPr>
              <w:t>51</w:t>
            </w:r>
          </w:p>
        </w:tc>
        <w:tc>
          <w:tcPr>
            <w:tcW w:w="8221" w:type="dxa"/>
          </w:tcPr>
          <w:p w14:paraId="1E4EF476" w14:textId="43A797A3" w:rsidR="00EF36D6" w:rsidRPr="00EF36D6" w:rsidRDefault="001A0087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>Step 5</w:t>
            </w:r>
            <w:r w:rsidR="00053A9C">
              <w:rPr>
                <w:rFonts w:ascii="Open Sans" w:hAnsi="Open Sans" w:cs="Open Sans"/>
                <w:color w:val="002060"/>
              </w:rPr>
              <w:t xml:space="preserve"> – When the local authority rec</w:t>
            </w:r>
            <w:r w:rsidR="000C3DB9">
              <w:rPr>
                <w:rFonts w:ascii="Open Sans" w:hAnsi="Open Sans" w:cs="Open Sans"/>
                <w:color w:val="002060"/>
              </w:rPr>
              <w:t>ei</w:t>
            </w:r>
            <w:r w:rsidR="00053A9C">
              <w:rPr>
                <w:rFonts w:ascii="Open Sans" w:hAnsi="Open Sans" w:cs="Open Sans"/>
                <w:color w:val="002060"/>
              </w:rPr>
              <w:t xml:space="preserve">ve the </w:t>
            </w:r>
            <w:r w:rsidR="000C3DB9">
              <w:rPr>
                <w:rFonts w:ascii="Open Sans" w:hAnsi="Open Sans" w:cs="Open Sans"/>
                <w:color w:val="002060"/>
              </w:rPr>
              <w:t xml:space="preserve">report </w:t>
            </w:r>
            <w:r w:rsidR="00BA109A">
              <w:rPr>
                <w:rFonts w:ascii="Open Sans" w:hAnsi="Open Sans" w:cs="Open Sans"/>
                <w:color w:val="002060"/>
              </w:rPr>
              <w:t xml:space="preserve">it will make a decision whether the ECHP </w:t>
            </w:r>
            <w:r w:rsidR="00684261">
              <w:rPr>
                <w:rFonts w:ascii="Open Sans" w:hAnsi="Open Sans" w:cs="Open Sans"/>
                <w:color w:val="002060"/>
              </w:rPr>
              <w:t>should remain unchanged, need to be updated or is no longer required.</w:t>
            </w:r>
          </w:p>
        </w:tc>
      </w:tr>
      <w:tr w:rsidR="00EF36D6" w14:paraId="7C705DC9" w14:textId="77777777" w:rsidTr="00AC61A4">
        <w:tc>
          <w:tcPr>
            <w:tcW w:w="988" w:type="dxa"/>
          </w:tcPr>
          <w:p w14:paraId="1BB9D9A8" w14:textId="3ED1C8CD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</w:t>
            </w:r>
            <w:r w:rsidR="00FC3080">
              <w:rPr>
                <w:rFonts w:ascii="Open Sans" w:hAnsi="Open Sans" w:cs="Open Sans"/>
                <w:color w:val="002060"/>
              </w:rPr>
              <w:t>3:05</w:t>
            </w:r>
          </w:p>
        </w:tc>
        <w:tc>
          <w:tcPr>
            <w:tcW w:w="8221" w:type="dxa"/>
          </w:tcPr>
          <w:p w14:paraId="43DFD161" w14:textId="71872B13" w:rsidR="00256CE1" w:rsidRPr="00EF36D6" w:rsidRDefault="00FC3080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 xml:space="preserve">They must inform the parent or young person of their decision </w:t>
            </w:r>
            <w:r w:rsidR="00872F15">
              <w:rPr>
                <w:rFonts w:ascii="Open Sans" w:hAnsi="Open Sans" w:cs="Open Sans"/>
                <w:color w:val="002060"/>
              </w:rPr>
              <w:t xml:space="preserve">no later than four weeks after the meeting. </w:t>
            </w:r>
          </w:p>
        </w:tc>
      </w:tr>
      <w:tr w:rsidR="00256CE1" w14:paraId="5256DFC9" w14:textId="77777777" w:rsidTr="00AC61A4">
        <w:tc>
          <w:tcPr>
            <w:tcW w:w="988" w:type="dxa"/>
          </w:tcPr>
          <w:p w14:paraId="29A2D6C5" w14:textId="6F5FF34B" w:rsidR="00256CE1" w:rsidRPr="00EF36D6" w:rsidRDefault="00E251F0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>0</w:t>
            </w:r>
            <w:r w:rsidR="00037F20">
              <w:rPr>
                <w:rFonts w:ascii="Open Sans" w:hAnsi="Open Sans" w:cs="Open Sans"/>
                <w:color w:val="002060"/>
              </w:rPr>
              <w:t>3:1</w:t>
            </w:r>
            <w:r w:rsidR="008108EE">
              <w:rPr>
                <w:rFonts w:ascii="Open Sans" w:hAnsi="Open Sans" w:cs="Open Sans"/>
                <w:color w:val="002060"/>
              </w:rPr>
              <w:t>4</w:t>
            </w:r>
          </w:p>
        </w:tc>
        <w:tc>
          <w:tcPr>
            <w:tcW w:w="8221" w:type="dxa"/>
          </w:tcPr>
          <w:p w14:paraId="671601FB" w14:textId="06A3189E" w:rsidR="00256CE1" w:rsidRDefault="00037F20" w:rsidP="00E251F0">
            <w:pPr>
              <w:tabs>
                <w:tab w:val="left" w:pos="2143"/>
              </w:tabs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 xml:space="preserve">It is important that </w:t>
            </w:r>
            <w:r w:rsidR="00C62BAB">
              <w:rPr>
                <w:rFonts w:ascii="Open Sans" w:hAnsi="Open Sans" w:cs="Open Sans"/>
                <w:color w:val="002060"/>
              </w:rPr>
              <w:t>parents and young people understand</w:t>
            </w:r>
            <w:r w:rsidR="00A84EDE">
              <w:rPr>
                <w:rFonts w:ascii="Open Sans" w:hAnsi="Open Sans" w:cs="Open Sans"/>
                <w:color w:val="002060"/>
              </w:rPr>
              <w:t xml:space="preserve"> what will happen if they agree to the decision </w:t>
            </w:r>
            <w:r w:rsidR="0034463C">
              <w:rPr>
                <w:rFonts w:ascii="Open Sans" w:hAnsi="Open Sans" w:cs="Open Sans"/>
                <w:color w:val="002060"/>
              </w:rPr>
              <w:t>and equally what they can do if they disagree.</w:t>
            </w:r>
          </w:p>
        </w:tc>
      </w:tr>
      <w:tr w:rsidR="002649F7" w14:paraId="2551818C" w14:textId="77777777" w:rsidTr="00AC61A4">
        <w:tc>
          <w:tcPr>
            <w:tcW w:w="988" w:type="dxa"/>
          </w:tcPr>
          <w:p w14:paraId="25885192" w14:textId="56D5E95E" w:rsidR="002649F7" w:rsidRDefault="002649F7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>03</w:t>
            </w:r>
            <w:r w:rsidR="004D2446">
              <w:rPr>
                <w:rFonts w:ascii="Open Sans" w:hAnsi="Open Sans" w:cs="Open Sans"/>
                <w:color w:val="002060"/>
              </w:rPr>
              <w:t>:</w:t>
            </w:r>
            <w:r w:rsidR="008108EE">
              <w:rPr>
                <w:rFonts w:ascii="Open Sans" w:hAnsi="Open Sans" w:cs="Open Sans"/>
                <w:color w:val="002060"/>
              </w:rPr>
              <w:t>18</w:t>
            </w:r>
          </w:p>
        </w:tc>
        <w:tc>
          <w:tcPr>
            <w:tcW w:w="8221" w:type="dxa"/>
          </w:tcPr>
          <w:p w14:paraId="79AE0DBA" w14:textId="7303EEE5" w:rsidR="002649F7" w:rsidRDefault="008108EE" w:rsidP="00E251F0">
            <w:pPr>
              <w:tabs>
                <w:tab w:val="left" w:pos="2143"/>
              </w:tabs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 xml:space="preserve">Parents and young people who require </w:t>
            </w:r>
            <w:r w:rsidR="00166425">
              <w:rPr>
                <w:rFonts w:ascii="Open Sans" w:hAnsi="Open Sans" w:cs="Open Sans"/>
                <w:color w:val="002060"/>
              </w:rPr>
              <w:t xml:space="preserve">additional support </w:t>
            </w:r>
            <w:r w:rsidR="00452E86">
              <w:rPr>
                <w:rFonts w:ascii="Open Sans" w:hAnsi="Open Sans" w:cs="Open Sans"/>
                <w:color w:val="002060"/>
              </w:rPr>
              <w:t xml:space="preserve">are referred to their local Information Advice and Support Service. </w:t>
            </w:r>
            <w:r w:rsidR="004D2446">
              <w:rPr>
                <w:rFonts w:ascii="Open Sans" w:hAnsi="Open Sans" w:cs="Open Sans"/>
                <w:color w:val="002060"/>
              </w:rPr>
              <w:t xml:space="preserve">Further </w:t>
            </w:r>
            <w:r w:rsidR="00BF29B4">
              <w:rPr>
                <w:rFonts w:ascii="Open Sans" w:hAnsi="Open Sans" w:cs="Open Sans"/>
                <w:color w:val="002060"/>
              </w:rPr>
              <w:t xml:space="preserve">guidance on the Annual Review process </w:t>
            </w:r>
            <w:r w:rsidR="005B3E4E">
              <w:rPr>
                <w:rFonts w:ascii="Open Sans" w:hAnsi="Open Sans" w:cs="Open Sans"/>
                <w:color w:val="002060"/>
              </w:rPr>
              <w:t>along with examples of good practice</w:t>
            </w:r>
            <w:r w:rsidR="00C25BAD">
              <w:rPr>
                <w:rFonts w:ascii="Open Sans" w:hAnsi="Open Sans" w:cs="Open Sans"/>
                <w:color w:val="002060"/>
              </w:rPr>
              <w:t xml:space="preserve"> relating to Education Health Care Plans </w:t>
            </w:r>
            <w:r w:rsidR="00F4045A">
              <w:rPr>
                <w:rFonts w:ascii="Open Sans" w:hAnsi="Open Sans" w:cs="Open Sans"/>
                <w:color w:val="002060"/>
              </w:rPr>
              <w:t xml:space="preserve">can be found at </w:t>
            </w:r>
            <w:r w:rsidR="00942206">
              <w:rPr>
                <w:rFonts w:ascii="Open Sans" w:hAnsi="Open Sans" w:cs="Open Sans"/>
                <w:color w:val="002060"/>
              </w:rPr>
              <w:t xml:space="preserve">the </w:t>
            </w:r>
            <w:r w:rsidR="00F23C9D">
              <w:rPr>
                <w:rFonts w:ascii="Open Sans" w:hAnsi="Open Sans" w:cs="Open Sans"/>
                <w:color w:val="002060"/>
              </w:rPr>
              <w:t>Council for disabled children website, www.</w:t>
            </w:r>
            <w:r w:rsidR="00405675" w:rsidRPr="00405675">
              <w:rPr>
                <w:rFonts w:ascii="Open Sans" w:hAnsi="Open Sans" w:cs="Open Sans"/>
                <w:color w:val="002060"/>
              </w:rPr>
              <w:t>councilfordisabledchildren.org.uk</w:t>
            </w:r>
          </w:p>
        </w:tc>
      </w:tr>
      <w:tr w:rsidR="00EF36D6" w14:paraId="75E9AF58" w14:textId="77777777" w:rsidTr="00AC61A4">
        <w:tc>
          <w:tcPr>
            <w:tcW w:w="988" w:type="dxa"/>
          </w:tcPr>
          <w:p w14:paraId="70650050" w14:textId="409C51EC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</w:t>
            </w:r>
            <w:r w:rsidR="00405675">
              <w:rPr>
                <w:rFonts w:ascii="Open Sans" w:hAnsi="Open Sans" w:cs="Open Sans"/>
                <w:color w:val="002060"/>
              </w:rPr>
              <w:t>3</w:t>
            </w:r>
            <w:r w:rsidRPr="00EF36D6">
              <w:rPr>
                <w:rFonts w:ascii="Open Sans" w:hAnsi="Open Sans" w:cs="Open Sans"/>
                <w:color w:val="002060"/>
              </w:rPr>
              <w:t>:</w:t>
            </w:r>
            <w:r w:rsidR="00C97A84">
              <w:rPr>
                <w:rFonts w:ascii="Open Sans" w:hAnsi="Open Sans" w:cs="Open Sans"/>
                <w:color w:val="002060"/>
              </w:rPr>
              <w:t>48</w:t>
            </w:r>
          </w:p>
        </w:tc>
        <w:tc>
          <w:tcPr>
            <w:tcW w:w="8221" w:type="dxa"/>
          </w:tcPr>
          <w:p w14:paraId="6DC9E882" w14:textId="77777777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End of Video</w:t>
            </w:r>
          </w:p>
        </w:tc>
      </w:tr>
    </w:tbl>
    <w:p w14:paraId="469CD623" w14:textId="77777777" w:rsidR="00866046" w:rsidRPr="00866046" w:rsidRDefault="00866046" w:rsidP="00866046">
      <w:pPr>
        <w:jc w:val="center"/>
        <w:rPr>
          <w:b/>
          <w:bCs/>
          <w:sz w:val="28"/>
          <w:szCs w:val="28"/>
        </w:rPr>
      </w:pPr>
    </w:p>
    <w:sectPr w:rsidR="00866046" w:rsidRPr="00866046" w:rsidSect="00032F61">
      <w:headerReference w:type="first" r:id="rId8"/>
      <w:pgSz w:w="11906" w:h="16838"/>
      <w:pgMar w:top="568" w:right="991" w:bottom="28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03C4" w14:textId="77777777" w:rsidR="00445ACB" w:rsidRDefault="00445ACB" w:rsidP="00EF36D6">
      <w:pPr>
        <w:spacing w:after="0" w:line="240" w:lineRule="auto"/>
      </w:pPr>
      <w:r>
        <w:separator/>
      </w:r>
    </w:p>
  </w:endnote>
  <w:endnote w:type="continuationSeparator" w:id="0">
    <w:p w14:paraId="260ADA8D" w14:textId="77777777" w:rsidR="00445ACB" w:rsidRDefault="00445ACB" w:rsidP="00EF36D6">
      <w:pPr>
        <w:spacing w:after="0" w:line="240" w:lineRule="auto"/>
      </w:pPr>
      <w:r>
        <w:continuationSeparator/>
      </w:r>
    </w:p>
  </w:endnote>
  <w:endnote w:type="continuationNotice" w:id="1">
    <w:p w14:paraId="073DA637" w14:textId="77777777" w:rsidR="00445ACB" w:rsidRDefault="00445A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4B5F" w14:textId="77777777" w:rsidR="00445ACB" w:rsidRDefault="00445ACB" w:rsidP="00EF36D6">
      <w:pPr>
        <w:spacing w:after="0" w:line="240" w:lineRule="auto"/>
      </w:pPr>
      <w:r>
        <w:separator/>
      </w:r>
    </w:p>
  </w:footnote>
  <w:footnote w:type="continuationSeparator" w:id="0">
    <w:p w14:paraId="6698C9F0" w14:textId="77777777" w:rsidR="00445ACB" w:rsidRDefault="00445ACB" w:rsidP="00EF36D6">
      <w:pPr>
        <w:spacing w:after="0" w:line="240" w:lineRule="auto"/>
      </w:pPr>
      <w:r>
        <w:continuationSeparator/>
      </w:r>
    </w:p>
  </w:footnote>
  <w:footnote w:type="continuationNotice" w:id="1">
    <w:p w14:paraId="0C475AED" w14:textId="77777777" w:rsidR="00445ACB" w:rsidRDefault="00445A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930D" w14:textId="4FC711A3" w:rsidR="00EF36D6" w:rsidRDefault="002B5828" w:rsidP="00390CD3">
    <w:pPr>
      <w:ind w:left="2454" w:right="-567" w:firstLine="1146"/>
      <w:jc w:val="center"/>
      <w:rPr>
        <w:b/>
        <w:bCs/>
        <w:color w:val="002060"/>
        <w:sz w:val="28"/>
        <w:szCs w:val="28"/>
      </w:rPr>
    </w:pPr>
    <w:r>
      <w:rPr>
        <w:rFonts w:ascii="Open Sans" w:hAnsi="Open Sans" w:cs="Open Sans"/>
        <w:b/>
        <w:bCs/>
        <w:color w:val="002060"/>
        <w:sz w:val="28"/>
        <w:szCs w:val="28"/>
      </w:rPr>
      <w:t xml:space="preserve">IASS Video Transcript                                 </w:t>
    </w:r>
    <w:r w:rsidR="00AC61A4" w:rsidRPr="00AC61A4">
      <w:rPr>
        <w:b/>
        <w:bCs/>
        <w:color w:val="002060"/>
        <w:sz w:val="28"/>
        <w:szCs w:val="28"/>
      </w:rPr>
      <w:t xml:space="preserve">  </w:t>
    </w:r>
    <w:r w:rsidR="00AC61A4">
      <w:rPr>
        <w:noProof/>
      </w:rPr>
      <w:drawing>
        <wp:inline distT="0" distB="0" distL="0" distR="0" wp14:anchorId="6CF1B8E1" wp14:editId="44E0CD86">
          <wp:extent cx="800100" cy="600075"/>
          <wp:effectExtent l="0" t="0" r="0" b="9525"/>
          <wp:docPr id="20" name="Picture 20" descr="IASS_logo_W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IASS_logo_WE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F3568" w14:textId="02F495FA" w:rsidR="00EF36D6" w:rsidRPr="000F5D44" w:rsidRDefault="002B5828" w:rsidP="00390CD3">
    <w:pPr>
      <w:ind w:right="-567"/>
      <w:jc w:val="center"/>
      <w:rPr>
        <w:rFonts w:ascii="Open Sans" w:hAnsi="Open Sans" w:cs="Open Sans"/>
        <w:b/>
        <w:bCs/>
        <w:color w:val="002060"/>
        <w:sz w:val="28"/>
        <w:szCs w:val="28"/>
      </w:rPr>
    </w:pPr>
    <w:r>
      <w:rPr>
        <w:rFonts w:ascii="Open Sans" w:hAnsi="Open Sans" w:cs="Open Sans"/>
        <w:b/>
        <w:bCs/>
        <w:color w:val="002060"/>
        <w:sz w:val="28"/>
        <w:szCs w:val="28"/>
      </w:rPr>
      <w:t xml:space="preserve">What is </w:t>
    </w:r>
    <w:r w:rsidR="00390CD3">
      <w:rPr>
        <w:rFonts w:ascii="Open Sans" w:hAnsi="Open Sans" w:cs="Open Sans"/>
        <w:b/>
        <w:bCs/>
        <w:color w:val="002060"/>
        <w:sz w:val="28"/>
        <w:szCs w:val="28"/>
      </w:rPr>
      <w:t>an Annual Review</w:t>
    </w:r>
    <w:r>
      <w:rPr>
        <w:rFonts w:ascii="Open Sans" w:hAnsi="Open Sans" w:cs="Open Sans"/>
        <w:b/>
        <w:bCs/>
        <w:color w:val="002060"/>
        <w:sz w:val="28"/>
        <w:szCs w:val="28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65"/>
    <w:rsid w:val="00014F2B"/>
    <w:rsid w:val="00032F61"/>
    <w:rsid w:val="000354EF"/>
    <w:rsid w:val="00037F20"/>
    <w:rsid w:val="00040BA5"/>
    <w:rsid w:val="00053A9C"/>
    <w:rsid w:val="00077ED2"/>
    <w:rsid w:val="0009410C"/>
    <w:rsid w:val="000C371C"/>
    <w:rsid w:val="000C3DB9"/>
    <w:rsid w:val="000D243B"/>
    <w:rsid w:val="000E15C3"/>
    <w:rsid w:val="000F5D44"/>
    <w:rsid w:val="00134AFF"/>
    <w:rsid w:val="001372B2"/>
    <w:rsid w:val="001443D5"/>
    <w:rsid w:val="00157422"/>
    <w:rsid w:val="00166425"/>
    <w:rsid w:val="00175BEC"/>
    <w:rsid w:val="001857D2"/>
    <w:rsid w:val="001A0087"/>
    <w:rsid w:val="001A3D0A"/>
    <w:rsid w:val="001D3DE5"/>
    <w:rsid w:val="001E35FD"/>
    <w:rsid w:val="0020514D"/>
    <w:rsid w:val="00237389"/>
    <w:rsid w:val="00245440"/>
    <w:rsid w:val="00256CE1"/>
    <w:rsid w:val="002649F7"/>
    <w:rsid w:val="00264B5A"/>
    <w:rsid w:val="00274236"/>
    <w:rsid w:val="002A410D"/>
    <w:rsid w:val="002B5828"/>
    <w:rsid w:val="003319E6"/>
    <w:rsid w:val="0033420A"/>
    <w:rsid w:val="0034463C"/>
    <w:rsid w:val="00353C01"/>
    <w:rsid w:val="00361872"/>
    <w:rsid w:val="00390CD3"/>
    <w:rsid w:val="00392B38"/>
    <w:rsid w:val="003A38D2"/>
    <w:rsid w:val="003C7594"/>
    <w:rsid w:val="00405675"/>
    <w:rsid w:val="004150F1"/>
    <w:rsid w:val="00430CC7"/>
    <w:rsid w:val="00437C2D"/>
    <w:rsid w:val="00445ACB"/>
    <w:rsid w:val="00446D2D"/>
    <w:rsid w:val="00452E86"/>
    <w:rsid w:val="00457C42"/>
    <w:rsid w:val="0049507C"/>
    <w:rsid w:val="004B2685"/>
    <w:rsid w:val="004D2446"/>
    <w:rsid w:val="004E1B65"/>
    <w:rsid w:val="004F5EC5"/>
    <w:rsid w:val="004F7205"/>
    <w:rsid w:val="00507A46"/>
    <w:rsid w:val="005335AD"/>
    <w:rsid w:val="00562CC4"/>
    <w:rsid w:val="005763AC"/>
    <w:rsid w:val="00582AEA"/>
    <w:rsid w:val="0058655A"/>
    <w:rsid w:val="005A3E01"/>
    <w:rsid w:val="005B36E9"/>
    <w:rsid w:val="005B3E4E"/>
    <w:rsid w:val="005F190B"/>
    <w:rsid w:val="0060534E"/>
    <w:rsid w:val="0061291B"/>
    <w:rsid w:val="006220E4"/>
    <w:rsid w:val="00626491"/>
    <w:rsid w:val="0065137B"/>
    <w:rsid w:val="00660748"/>
    <w:rsid w:val="00684261"/>
    <w:rsid w:val="00685176"/>
    <w:rsid w:val="006A0988"/>
    <w:rsid w:val="006A224E"/>
    <w:rsid w:val="006B0B09"/>
    <w:rsid w:val="006B18D7"/>
    <w:rsid w:val="006D331B"/>
    <w:rsid w:val="006E1837"/>
    <w:rsid w:val="006F1E92"/>
    <w:rsid w:val="00711CE5"/>
    <w:rsid w:val="00716424"/>
    <w:rsid w:val="00752EDB"/>
    <w:rsid w:val="00764405"/>
    <w:rsid w:val="00771FF3"/>
    <w:rsid w:val="00796981"/>
    <w:rsid w:val="007A4981"/>
    <w:rsid w:val="007A7DD2"/>
    <w:rsid w:val="007C4ECA"/>
    <w:rsid w:val="007D4ECD"/>
    <w:rsid w:val="007D66D2"/>
    <w:rsid w:val="007E38BD"/>
    <w:rsid w:val="007F62D8"/>
    <w:rsid w:val="008108EE"/>
    <w:rsid w:val="0085074D"/>
    <w:rsid w:val="00853123"/>
    <w:rsid w:val="00866046"/>
    <w:rsid w:val="00872C18"/>
    <w:rsid w:val="00872F15"/>
    <w:rsid w:val="008E6AEC"/>
    <w:rsid w:val="008F40A2"/>
    <w:rsid w:val="009118DF"/>
    <w:rsid w:val="00935B56"/>
    <w:rsid w:val="00942206"/>
    <w:rsid w:val="009517E9"/>
    <w:rsid w:val="009944B1"/>
    <w:rsid w:val="009A44B2"/>
    <w:rsid w:val="009E2EDD"/>
    <w:rsid w:val="00A006F6"/>
    <w:rsid w:val="00A30E71"/>
    <w:rsid w:val="00A43750"/>
    <w:rsid w:val="00A6735C"/>
    <w:rsid w:val="00A67459"/>
    <w:rsid w:val="00A84EDE"/>
    <w:rsid w:val="00AA001E"/>
    <w:rsid w:val="00AB728C"/>
    <w:rsid w:val="00AC61A4"/>
    <w:rsid w:val="00AC6C95"/>
    <w:rsid w:val="00AE730C"/>
    <w:rsid w:val="00AF0EC0"/>
    <w:rsid w:val="00B02BA5"/>
    <w:rsid w:val="00B12D2A"/>
    <w:rsid w:val="00B2643E"/>
    <w:rsid w:val="00B52A74"/>
    <w:rsid w:val="00B81FC1"/>
    <w:rsid w:val="00B900AA"/>
    <w:rsid w:val="00B92F69"/>
    <w:rsid w:val="00B9766B"/>
    <w:rsid w:val="00BA109A"/>
    <w:rsid w:val="00BA5D2C"/>
    <w:rsid w:val="00BB7C68"/>
    <w:rsid w:val="00BC2AEA"/>
    <w:rsid w:val="00BC7280"/>
    <w:rsid w:val="00BF1528"/>
    <w:rsid w:val="00BF1CEE"/>
    <w:rsid w:val="00BF29B4"/>
    <w:rsid w:val="00C25BAD"/>
    <w:rsid w:val="00C62357"/>
    <w:rsid w:val="00C62BAB"/>
    <w:rsid w:val="00C97A84"/>
    <w:rsid w:val="00CD1883"/>
    <w:rsid w:val="00D21B31"/>
    <w:rsid w:val="00D34269"/>
    <w:rsid w:val="00D433B5"/>
    <w:rsid w:val="00D510A9"/>
    <w:rsid w:val="00D6127A"/>
    <w:rsid w:val="00DC319B"/>
    <w:rsid w:val="00DD6185"/>
    <w:rsid w:val="00E04EF0"/>
    <w:rsid w:val="00E1040D"/>
    <w:rsid w:val="00E1050D"/>
    <w:rsid w:val="00E228EB"/>
    <w:rsid w:val="00E251F0"/>
    <w:rsid w:val="00EB0966"/>
    <w:rsid w:val="00EF36D6"/>
    <w:rsid w:val="00EF402F"/>
    <w:rsid w:val="00F014A1"/>
    <w:rsid w:val="00F0548E"/>
    <w:rsid w:val="00F23C9D"/>
    <w:rsid w:val="00F4045A"/>
    <w:rsid w:val="00F42334"/>
    <w:rsid w:val="00F507FF"/>
    <w:rsid w:val="00F55310"/>
    <w:rsid w:val="00F561A2"/>
    <w:rsid w:val="00F93A97"/>
    <w:rsid w:val="00FC3080"/>
    <w:rsid w:val="00FC3493"/>
    <w:rsid w:val="00FE1133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C4160"/>
  <w15:chartTrackingRefBased/>
  <w15:docId w15:val="{27E08C13-3E4A-42A8-B1AA-8C90496B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5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1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3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6D6"/>
  </w:style>
  <w:style w:type="paragraph" w:styleId="Footer">
    <w:name w:val="footer"/>
    <w:basedOn w:val="Normal"/>
    <w:link w:val="FooterChar"/>
    <w:uiPriority w:val="99"/>
    <w:unhideWhenUsed/>
    <w:rsid w:val="00EF3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566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Borough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Chowdhury, Rahmin: WCC</dc:creator>
  <cp:keywords/>
  <dc:description/>
  <cp:lastModifiedBy>Chowdhury, Rahmin: WCC</cp:lastModifiedBy>
  <cp:revision>152</cp:revision>
  <dcterms:created xsi:type="dcterms:W3CDTF">2023-02-07T19:25:00Z</dcterms:created>
  <dcterms:modified xsi:type="dcterms:W3CDTF">2023-02-08T00:04:00Z</dcterms:modified>
</cp:coreProperties>
</file>